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261"/>
        <w:gridCol w:w="12317"/>
        <w:gridCol w:w="1575"/>
        <w:gridCol w:w="1427"/>
        <w:gridCol w:w="372"/>
      </w:tblGrid>
      <w:tr w:rsidR="00762439">
        <w:trPr>
          <w:trHeight w:val="268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rPr>
          <w:trHeight w:val="340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62439">
              <w:trPr>
                <w:trHeight w:val="262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 xml:space="preserve">Адресный сборник статистико-аналитической информации </w:t>
                  </w:r>
                  <w:r>
                    <w:rPr>
                      <w:b/>
                      <w:color w:val="000000"/>
                      <w:sz w:val="28"/>
                    </w:rPr>
                    <w:br/>
                    <w:t>по результатам диагностических работ в 10-ых классах, октябрь 2020 года</w:t>
                  </w:r>
                </w:p>
                <w:p w:rsidR="00762439" w:rsidRDefault="00762439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Образовательная организация: 10101 - МОУ «Арамашевская СОШ имени М. Мантурова»</w:t>
                  </w:r>
                </w:p>
                <w:p w:rsidR="00762439" w:rsidRDefault="00762439">
                  <w:pPr>
                    <w:spacing w:after="0" w:line="240" w:lineRule="auto"/>
                    <w:jc w:val="center"/>
                    <w:rPr>
                      <w:sz w:val="0"/>
                    </w:rPr>
                  </w:pPr>
                </w:p>
              </w:tc>
            </w:tr>
          </w:tbl>
          <w:p w:rsidR="00762439" w:rsidRDefault="00762439">
            <w:pPr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109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rPr>
          <w:trHeight w:val="390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62439">
              <w:trPr>
                <w:trHeight w:val="312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Обществознание ДР-10</w:t>
                  </w:r>
                </w:p>
              </w:tc>
            </w:tr>
          </w:tbl>
          <w:p w:rsidR="00762439" w:rsidRDefault="00762439">
            <w:pPr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141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rPr>
          <w:trHeight w:val="3809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439" w:rsidRDefault="004D1479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655860" cy="2419126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860" cy="2419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99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rPr>
          <w:trHeight w:val="334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62439">
              <w:trPr>
                <w:trHeight w:val="256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Основные статистические показатели ДР-10</w:t>
                  </w:r>
                </w:p>
              </w:tc>
            </w:tr>
          </w:tbl>
          <w:p w:rsidR="00762439" w:rsidRDefault="00762439">
            <w:pPr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113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3393"/>
              <w:gridCol w:w="1568"/>
              <w:gridCol w:w="1729"/>
              <w:gridCol w:w="1817"/>
              <w:gridCol w:w="1568"/>
              <w:gridCol w:w="2003"/>
              <w:gridCol w:w="1568"/>
            </w:tblGrid>
            <w:tr w:rsidR="00762439">
              <w:trPr>
                <w:trHeight w:val="1102"/>
              </w:trPr>
              <w:tc>
                <w:tcPr>
                  <w:tcW w:w="33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Показатели по ...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Количество участников</w:t>
                  </w:r>
                </w:p>
              </w:tc>
              <w:tc>
                <w:tcPr>
                  <w:tcW w:w="1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Минимальный первичный балл</w:t>
                  </w:r>
                </w:p>
              </w:tc>
              <w:tc>
                <w:tcPr>
                  <w:tcW w:w="1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Максимальный первичный балл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Медиана первичных баллов</w:t>
                  </w:r>
                </w:p>
              </w:tc>
              <w:tc>
                <w:tcPr>
                  <w:tcW w:w="20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Среднее арифметическое первичных баллов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Мода</w:t>
                  </w:r>
                </w:p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(наибольшая из всех возможных)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33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МО Алапаевское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36</w:t>
                  </w:r>
                </w:p>
              </w:tc>
              <w:tc>
                <w:tcPr>
                  <w:tcW w:w="1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1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20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339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МОУ «Арамашевская СОШ имени М. Мантурова»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7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1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20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15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</w:tr>
          </w:tbl>
          <w:p w:rsidR="00762439" w:rsidRDefault="00762439">
            <w:pPr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rPr>
          <w:trHeight w:val="610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62439">
              <w:trPr>
                <w:trHeight w:val="532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При подсчёте моды по школе и по муниципалитету учитывается только максимально возможная мода (так, если моды 2 или 3, то показана будет только максимальное из возможных значений).</w:t>
                  </w:r>
                </w:p>
              </w:tc>
            </w:tr>
          </w:tbl>
          <w:p w:rsidR="00762439" w:rsidRDefault="00762439">
            <w:pPr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113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rPr>
          <w:trHeight w:val="4724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  <w:shd w:val="clear" w:color="auto" w:fill="C6DA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439" w:rsidRDefault="004D1479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655860" cy="3000150"/>
                  <wp:effectExtent l="0" t="0" r="0" b="0"/>
                  <wp:docPr id="2" name="img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860" cy="30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73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rPr>
          <w:trHeight w:val="968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62439">
              <w:trPr>
                <w:trHeight w:val="890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Нормальное распределение характеризуется следующими свойствами: симметричность относительно центра (среднего арифметического), медиана и мода должны быть равны среднему арифметическому.</w:t>
                  </w:r>
                </w:p>
                <w:p w:rsidR="00762439" w:rsidRDefault="004D1479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Ненормальные (Аномальные) распределения требуют исследования контекстн</w:t>
                  </w:r>
                  <w:r>
                    <w:rPr>
                      <w:i/>
                      <w:color w:val="000000"/>
                      <w:sz w:val="24"/>
                    </w:rPr>
                    <w:t>ых факторов.</w:t>
                  </w:r>
                </w:p>
                <w:p w:rsidR="00762439" w:rsidRDefault="0076243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62439" w:rsidRDefault="00762439">
            <w:pPr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40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rPr>
          <w:trHeight w:val="360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62439">
              <w:trPr>
                <w:trHeight w:val="282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Достижение планируемых результатов ДР-10</w:t>
                  </w:r>
                </w:p>
              </w:tc>
            </w:tr>
          </w:tbl>
          <w:p w:rsidR="00762439" w:rsidRDefault="00762439">
            <w:pPr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113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rPr>
          <w:trHeight w:val="5279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439" w:rsidRDefault="004D1479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655860" cy="3352800"/>
                  <wp:effectExtent l="0" t="0" r="0" b="0"/>
                  <wp:docPr id="4" name="img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860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113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2339"/>
              <w:gridCol w:w="9593"/>
              <w:gridCol w:w="1697"/>
            </w:tblGrid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Номер задания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Задание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% по классу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 (C01)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Социальные свойства человека, его взаимодействие с другими людьми. Сущность общества как формы совместной деятельности людей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10 (B08)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Социальные отношения. Описание основных социальных объектов, выделение их существенных признаков, человека как социальнодеятельное существо, основные социальные роли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11 (B09)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Социальные отношения. Объяснение взаимосвязи изученных социальных объектов (в</w:t>
                  </w:r>
                  <w:r>
                    <w:rPr>
                      <w:color w:val="000000"/>
                      <w:sz w:val="24"/>
                    </w:rPr>
                    <w:t>ключая взаимодействия общества и природы, человека и общества, сфер общественной жизни, гражданина и государства)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12 (C03)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Поиск социальной информации из диаграммы или таблицы. Оценка поведения людей с точки зрения социальных норм, экономической рацион</w:t>
                  </w:r>
                  <w:r>
                    <w:rPr>
                      <w:color w:val="000000"/>
                      <w:sz w:val="24"/>
                    </w:rPr>
                    <w:t>альности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12,5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13 (B10)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политики. Описание основных социальных объектов, выделение их существенных признаков, человека как социальнодеятельное существо, основные социальные роли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lastRenderedPageBreak/>
                    <w:t>16 (B13)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Право. Описание основных социальных объектов, выделение их существенных признаков, человека как социальнодеятельное существо, основные социальные роли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17 (B14)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Право. Приведение примеров социальных объектов определённого типа, социальных отношений, а т</w:t>
                  </w:r>
                  <w:r>
                    <w:rPr>
                      <w:color w:val="000000"/>
                      <w:sz w:val="24"/>
                    </w:rPr>
                    <w:t>акже ситуаций, регулируемых различными видами социальных норм, деятельности людей в различных сферах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18 (B15)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Право. Объяснение взаимосвязи изученных социальных объектов (включая взаимодействия общества и природы, человека и общества, сфер общественной</w:t>
                  </w:r>
                  <w:r>
                    <w:rPr>
                      <w:color w:val="000000"/>
                      <w:sz w:val="24"/>
                    </w:rPr>
                    <w:t xml:space="preserve"> жизни, гражданина и государства)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19 (B16)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Сравнение социальных объектов, суждениях об обществе и человеке. Выявление общих черт и различий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 (B01)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Приведение примеров социальных объектов определённого типа, социальных отношений, а также ситуаций, регулируемых различными видами социальных норм, деятельности людей в различных сферах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20 (B17)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Объяснение взаимосвязи изученных социальных объектов (вкл</w:t>
                  </w:r>
                  <w:r>
                    <w:rPr>
                      <w:color w:val="000000"/>
                      <w:sz w:val="24"/>
                    </w:rPr>
                    <w:t>ючая взаимодействия общества и природы, человека и общества, сфер общественной жизни, гражданина и государства)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21 (C04)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Поиск социальной информации из различных носителей (материалов СМИ, учебного текста и других адаптированных источников)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12,5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22 (</w:t>
                  </w:r>
                  <w:r>
                    <w:rPr>
                      <w:color w:val="000000"/>
                      <w:sz w:val="24"/>
                    </w:rPr>
                    <w:t>C05)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Поиск социальной информации из различных носителей (материалов СМИ, учебного текста и других адаптированных источников). Приведение примеров социальных объектов, отношений, ситуаций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37,5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23 (C06)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Поиск социальной информации из различных носителей (ма</w:t>
                  </w:r>
                  <w:r>
                    <w:rPr>
                      <w:color w:val="000000"/>
                      <w:sz w:val="24"/>
                    </w:rPr>
                    <w:t>териалов СМИ, учебного текста и других адаптированных источников)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24 (C07)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Оценка поведения людей. Объяснение взаимодействия изученных социальных объектов (включая взаимодействия общества и природы, человека и общества, сфер общественной жизни, граждан</w:t>
                  </w:r>
                  <w:r>
                    <w:rPr>
                      <w:color w:val="000000"/>
                      <w:sz w:val="24"/>
                    </w:rPr>
                    <w:t>ина и государства)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12,5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3 (B02)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Объяснение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4 (B03)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Сфера духовной культуры. Приведение примеров социальных объектов определённого </w:t>
                  </w:r>
                  <w:r>
                    <w:rPr>
                      <w:color w:val="000000"/>
                      <w:sz w:val="24"/>
                    </w:rPr>
                    <w:lastRenderedPageBreak/>
                    <w:t>типа, социальных отношений, а также ситуаций, регулируемых различными видами социальных норм, деятельности людей в различных сферах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50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lastRenderedPageBreak/>
                    <w:t>5 (B04)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духовной культуры. Объяснен</w:t>
                  </w:r>
                  <w:r>
                    <w:rPr>
                      <w:color w:val="000000"/>
                      <w:sz w:val="24"/>
                    </w:rPr>
                    <w:t>ие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6 (C02)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Экономика. Решение практических задач, отражающих типичные ситуации в различных сферах деятельности человека (финансовая грамотность)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8 (B06)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Экономика. Приведение примеров социальных объектов определённого типа, социальных отношений, а также ситуаций,</w:t>
                  </w:r>
                  <w:r>
                    <w:rPr>
                      <w:color w:val="000000"/>
                      <w:sz w:val="24"/>
                    </w:rPr>
                    <w:t xml:space="preserve"> регулируемых различными видами социальных норм, деятельности людей в различных сферах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100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23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9 (B07)</w:t>
                  </w:r>
                </w:p>
              </w:tc>
              <w:tc>
                <w:tcPr>
                  <w:tcW w:w="95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Экономическая сфера. Объяснение взаимосвязи изученных социальных объектов (включая взаимодействия общества и природы, человека и общества, сфер общественной</w:t>
                  </w:r>
                  <w:r>
                    <w:rPr>
                      <w:color w:val="000000"/>
                      <w:sz w:val="24"/>
                    </w:rPr>
                    <w:t xml:space="preserve"> жизни, гражданина и государства)</w:t>
                  </w:r>
                </w:p>
              </w:tc>
              <w:tc>
                <w:tcPr>
                  <w:tcW w:w="1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</w:tr>
          </w:tbl>
          <w:p w:rsidR="00762439" w:rsidRDefault="00762439">
            <w:pPr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113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rPr>
          <w:trHeight w:val="5280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  <w:tcBorders>
              <w:top w:val="single" w:sz="7" w:space="0" w:color="D3D3D3"/>
              <w:left w:val="single" w:sz="7" w:space="0" w:color="D3D3D3"/>
              <w:bottom w:val="single" w:sz="7" w:space="0" w:color="D3D3D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62439" w:rsidRDefault="004D1479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655860" cy="3352800"/>
                  <wp:effectExtent l="0" t="0" r="0" b="0"/>
                  <wp:docPr id="6" name="img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860" cy="335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113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rPr>
          <w:trHeight w:val="765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62439">
              <w:trPr>
                <w:trHeight w:val="687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Сформированность универсальных учебных действий в зависимости от продемонстрированного уровня подготовки ДР-10</w:t>
                  </w:r>
                </w:p>
              </w:tc>
            </w:tr>
          </w:tbl>
          <w:p w:rsidR="00762439" w:rsidRDefault="00762439">
            <w:pPr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113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rPr>
          <w:trHeight w:val="1084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62439">
              <w:trPr>
                <w:trHeight w:val="1006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Расчёт произведён на основании Описания проверочной работы, при этом если в 5 заданиях проверялось какое-то требование, то суммировались все баллы, полученные участниками заданной группы за задания, и вычислялся % от максимально возможного балла, который м</w:t>
                  </w:r>
                  <w:r>
                    <w:rPr>
                      <w:i/>
                      <w:color w:val="000000"/>
                      <w:sz w:val="24"/>
                    </w:rPr>
                    <w:t>огли бы получить данные участники. Таким образом, можно выявить какие именно универсальные учебные действия не были или были недостаточно сформированы у групп учащихся с различным уровнем подготовки.</w:t>
                  </w:r>
                </w:p>
              </w:tc>
            </w:tr>
          </w:tbl>
          <w:p w:rsidR="00762439" w:rsidRDefault="00762439">
            <w:pPr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113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78"/>
              <w:gridCol w:w="2609"/>
              <w:gridCol w:w="6458"/>
            </w:tblGrid>
            <w:tr w:rsidR="004D1479" w:rsidTr="004D1479">
              <w:trPr>
                <w:trHeight w:val="262"/>
              </w:trPr>
              <w:tc>
                <w:tcPr>
                  <w:tcW w:w="147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Код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Проверяемые требования к уровню подготовки</w:t>
                  </w:r>
                </w:p>
              </w:tc>
            </w:tr>
            <w:tr w:rsidR="004D1479" w:rsidTr="004D1479">
              <w:trPr>
                <w:trHeight w:val="262"/>
              </w:trPr>
              <w:tc>
                <w:tcPr>
                  <w:tcW w:w="147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Тип УУД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Требование</w:t>
                  </w:r>
                </w:p>
              </w:tc>
            </w:tr>
          </w:tbl>
          <w:p w:rsidR="00762439" w:rsidRDefault="00762439">
            <w:pPr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113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rPr>
          <w:trHeight w:val="765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62439">
              <w:trPr>
                <w:trHeight w:val="687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Сформированность проверяемых элементов содержания в зависимости от продемонстрированного уровня подготовки ДР-10</w:t>
                  </w:r>
                </w:p>
              </w:tc>
            </w:tr>
          </w:tbl>
          <w:p w:rsidR="00762439" w:rsidRDefault="00762439">
            <w:pPr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113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rPr>
          <w:trHeight w:val="1870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3631"/>
            </w:tblGrid>
            <w:tr w:rsidR="00762439">
              <w:trPr>
                <w:trHeight w:val="1791"/>
              </w:trPr>
              <w:tc>
                <w:tcPr>
                  <w:tcW w:w="136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Расчёт произведён на основании Описания проверочной работы, при этом если в 5 заданиях проверялась сформированность какого-то элемента содержания, то суммировались все баллы, полученные участниками заданной группы за задания и вычислялся % от максимально в</w:t>
                  </w:r>
                  <w:r>
                    <w:rPr>
                      <w:i/>
                      <w:color w:val="000000"/>
                      <w:sz w:val="24"/>
                    </w:rPr>
                    <w:t>озможного балла, который могли бы получить данные участники. Таким образом, можно выявить какие именно проверяемые в работе элементы содержания не были или были недостаточно сформированы у групп учащихся с различным уровнем подготовки.</w:t>
                  </w:r>
                </w:p>
                <w:p w:rsidR="00762439" w:rsidRDefault="004D1479">
                  <w:pPr>
                    <w:spacing w:after="0" w:line="240" w:lineRule="auto"/>
                  </w:pPr>
                  <w:r>
                    <w:rPr>
                      <w:i/>
                      <w:color w:val="000000"/>
                      <w:sz w:val="24"/>
                    </w:rPr>
                    <w:t>Различия в вариантах работ не позволяют оценить статистически весь масштаб охватываемых КИМ элементов содержания, в связи с чем в таблице представлены только те, данные по которым не зависят от варианта задания.</w:t>
                  </w:r>
                </w:p>
              </w:tc>
            </w:tr>
          </w:tbl>
          <w:p w:rsidR="00762439" w:rsidRDefault="00762439">
            <w:pPr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762439">
        <w:trPr>
          <w:trHeight w:val="113"/>
        </w:trPr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607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  <w:tr w:rsidR="004D1479" w:rsidTr="004D1479">
        <w:tc>
          <w:tcPr>
            <w:tcW w:w="292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  <w:tc>
          <w:tcPr>
            <w:tcW w:w="1202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389"/>
              <w:gridCol w:w="1566"/>
              <w:gridCol w:w="2609"/>
              <w:gridCol w:w="6458"/>
              <w:gridCol w:w="1607"/>
              <w:gridCol w:w="1607"/>
            </w:tblGrid>
            <w:tr w:rsidR="004D1479" w:rsidTr="004D1479">
              <w:trPr>
                <w:trHeight w:val="262"/>
              </w:trPr>
              <w:tc>
                <w:tcPr>
                  <w:tcW w:w="1389" w:type="dxa"/>
                  <w:gridSpan w:val="2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Код</w:t>
                  </w:r>
                </w:p>
              </w:tc>
              <w:tc>
                <w:tcPr>
                  <w:tcW w:w="2609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Проверяемые элементы содержания</w:t>
                  </w:r>
                </w:p>
              </w:tc>
              <w:tc>
                <w:tcPr>
                  <w:tcW w:w="1607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Группа баллов</w:t>
                  </w:r>
                </w:p>
              </w:tc>
            </w:tr>
            <w:tr w:rsidR="004D1479" w:rsidTr="004D1479">
              <w:trPr>
                <w:trHeight w:val="262"/>
              </w:trPr>
              <w:tc>
                <w:tcPr>
                  <w:tcW w:w="1389" w:type="dxa"/>
                  <w:gridSpan w:val="2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Раздел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Наименование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«</w:t>
                  </w:r>
                  <w:r>
                    <w:rPr>
                      <w:color w:val="000000"/>
                      <w:sz w:val="24"/>
                    </w:rPr>
                    <w:t>2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»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«</w:t>
                  </w:r>
                  <w:r>
                    <w:rPr>
                      <w:color w:val="000000"/>
                      <w:sz w:val="24"/>
                    </w:rPr>
                    <w:t>3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</w:rPr>
                    <w:t>»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1.1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Человек и общество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Общество как форма жизнедеятельности людей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1.2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Человек и общество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Взаимодействие общества и природы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1.3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Человек и общество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Основные сферы общественной жизни, их взаимосвязь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1.4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Человек и общество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Биологическое и социальное в человеке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1.5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Человек и общество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Личность. Особенности подросткового возраста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1.6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Человек и общество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Деятельность человека и ее основные формы (труд, игра, учение)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1.7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Человек и общество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Человек и его ближайшее окружение. Межличностные отношения. Общение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1.8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Человек и общество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Межличностные конфликты, их конструктивное разрешение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2.1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духовной культуры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духовной культуры и ее особенности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2.2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духовной культуры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Наука в жизни современного общества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2.3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духовной культуры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2.4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духовной культуры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Религия, религиозные организации и объединения,их роль в жизни современного общества. Свобода совести Религия как форма культуры. Роль религии 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2.5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духовной культуры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Мораль. Гуманизм. Патриотизм, гражданственность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3.1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Экономика, ее роль в жизни общества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3.10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Неравенство доходов и экономические меры социальной поддержки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3.11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Налоги, уплачиваемые гражданами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3.12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Экономические цели и функции государства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3.13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Банковские услуги, предоставляемые гражданам: депозит, кредит, платежная карта, электронные деньги, денежный перевод, обмен валюты. Формы дистанционного банковского обслуживания: банкомат, мобильный банкинг, онлайн-банкинг.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3.14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Экономические функции домохозяйства. Потребление домашних хозяйств. Семейный бюджет. Источники доходов и расходов семьи. Активы и пассивы. Личный финансовый план. Сбережения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3.2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Товары и услуги, ресурсы и потребности,ограниченность </w:t>
                  </w:r>
                  <w:r>
                    <w:rPr>
                      <w:color w:val="000000"/>
                      <w:sz w:val="24"/>
                    </w:rPr>
                    <w:lastRenderedPageBreak/>
                    <w:t>ресурсов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3.3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Экономические системы и собственность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3.4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Производство, производительность труда. Разделение труда и специализация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3.5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Обмен, торговля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3.6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Рынок и рыночный механизм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3.7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Предпринимательство. Малое предпринимательство и фермерское хозяйство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3.8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Деньги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3.9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Экономика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Заработная плата и стимулирование труда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4.1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Социальная сфера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Социальная структура общества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35,11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4.2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Социальная сфера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Семья как малая группа. Отношения между поколениями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35,11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4.3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Социальная сфера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Многообразие социальных ролей в подростковом возрасте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35,11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4.4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Социальная сфера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Социальные ценности и нормы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35,11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4.5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Социальная сфера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Отклоняющееся поведение. Опасность наркомании и алкоголизма для человека и общества. Социальная значимость здорового образа жизни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35,11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4.6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Социальная сфера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Социальный конфликт и пути его решения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35,11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4.7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Социальная сфера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Межнациональные отношения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5.1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политики и социального управления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Власть. Роль политики в жизни общества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5.10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политики и социального управления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Гражданское общество и правовое государство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5.2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политики и социального управления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Понятие и признаки государства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5.3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политики и социального управления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Разделение властей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5.4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политики и социального управления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Формы государства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5.5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политики и социального управления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Политический режим. Демократия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5.6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политики и социального управления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Местное самоуправление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5.7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политики и социального управления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Участие граждан в политической жизни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5.8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политики и социального управления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Выборы, референдум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5.9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Сфера политики и социального управления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Политические партии и движения, их роль в общественной жизни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31,5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6.1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Право, его роль в жизни общества и государства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6.10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Права ребенка и их защита. Особенности правового статуса несовершеннолетних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6.11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Механизмы реализации и защиты прав и свобод человека и гражданина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6.12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Международно-правовая защита жертв вооруженных конфликтов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6.13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Гражданские правоотношения. Права собственности. Права потребителей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6.14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Семейные правоотношения. Права и обязанности родителей и детей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6.15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 на труд и трудовые правоотношения. Трудоустройство несовершеннолетних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6.16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Административные правоотношения, правонарушения и наказания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6.17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Основные понятия и институты уголовного права. Уголовная ответственность несовершеннолетних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6.2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Норма права. Нормативный правовой акт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6.3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Понятие правоотношений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6.4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Признаки и виды правонарушений. Понятие и виды юридической ответственности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6.5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Конституция Российской Федерации. Основы конституционного строя Российской Федерации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6.6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Федеративное устройство Российской Федерации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6.7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Органы государственной власти Российской Федерации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6.8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Правоохранительные органы. Судебная система. Взаимоотношения органов государственной власти и граждан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  <w:tr w:rsidR="00762439">
              <w:trPr>
                <w:trHeight w:val="262"/>
              </w:trPr>
              <w:tc>
                <w:tcPr>
                  <w:tcW w:w="1389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762439">
                  <w:pPr>
                    <w:spacing w:after="0" w:line="240" w:lineRule="auto"/>
                  </w:pPr>
                </w:p>
              </w:tc>
              <w:tc>
                <w:tcPr>
                  <w:tcW w:w="15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6.9</w:t>
                  </w:r>
                </w:p>
              </w:tc>
              <w:tc>
                <w:tcPr>
                  <w:tcW w:w="260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Право</w:t>
                  </w:r>
                </w:p>
              </w:tc>
              <w:tc>
                <w:tcPr>
                  <w:tcW w:w="645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Понятие прав, свобод и обязанностей. Права и свободы человека и гражданина в Российской Федерации, их гарантии. Конституционные обязанности гражданина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43,75</w:t>
                  </w:r>
                </w:p>
              </w:tc>
              <w:tc>
                <w:tcPr>
                  <w:tcW w:w="16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2439" w:rsidRDefault="004D1479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27,47</w:t>
                  </w:r>
                </w:p>
              </w:tc>
            </w:tr>
          </w:tbl>
          <w:p w:rsidR="00762439" w:rsidRDefault="00762439">
            <w:pPr>
              <w:spacing w:after="0" w:line="240" w:lineRule="auto"/>
            </w:pPr>
          </w:p>
        </w:tc>
        <w:tc>
          <w:tcPr>
            <w:tcW w:w="419" w:type="dxa"/>
          </w:tcPr>
          <w:p w:rsidR="00762439" w:rsidRDefault="00762439">
            <w:pPr>
              <w:pStyle w:val="EmptyCellLayoutStyle"/>
              <w:spacing w:after="0" w:line="240" w:lineRule="auto"/>
            </w:pPr>
          </w:p>
        </w:tc>
      </w:tr>
    </w:tbl>
    <w:p w:rsidR="00762439" w:rsidRDefault="00762439">
      <w:pPr>
        <w:spacing w:after="0" w:line="240" w:lineRule="auto"/>
      </w:pPr>
    </w:p>
    <w:sectPr w:rsidR="00762439" w:rsidSect="00762439">
      <w:pgSz w:w="18218" w:h="11905" w:orient="landscape"/>
      <w:pgMar w:top="1133" w:right="1133" w:bottom="1133" w:left="1133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439"/>
    <w:rsid w:val="004D1479"/>
    <w:rsid w:val="00762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sid w:val="00762439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4D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1819</Words>
  <Characters>10370</Characters>
  <Application>Microsoft Office Word</Application>
  <DocSecurity>0</DocSecurity>
  <Lines>86</Lines>
  <Paragraphs>24</Paragraphs>
  <ScaleCrop>false</ScaleCrop>
  <Company>Microsoft</Company>
  <LinksUpToDate>false</LinksUpToDate>
  <CharactersWithSpaces>12165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ДР-2020 в 10 классах. Для школ</dc:title>
  <dc:creator>Админ</dc:creator>
  <cp:lastModifiedBy>Админ</cp:lastModifiedBy>
  <cp:revision>2</cp:revision>
  <dcterms:created xsi:type="dcterms:W3CDTF">2020-10-29T08:57:00Z</dcterms:created>
  <dcterms:modified xsi:type="dcterms:W3CDTF">2020-10-29T08:57:00Z</dcterms:modified>
</cp:coreProperties>
</file>